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INSTITUTO DE CIENCIAS DE LA ATMÓSFERA Y CAMBIO CLIMÁTICO(ICAyCC)</w:t>
      </w:r>
    </w:p>
    <w:p>
      <w:pPr>
        <w:pStyle w:val="Normal"/>
        <w:rPr/>
      </w:pPr>
      <w:r>
        <w:rPr/>
      </w:r>
    </w:p>
    <w:p>
      <w:pPr>
        <w:pStyle w:val="Normal"/>
        <w:rPr/>
      </w:pPr>
      <w:r>
        <w:rPr/>
        <w:t>SERIE LIBROS Y OBRAS DE DIVULGACIÓN</w:t>
      </w:r>
    </w:p>
    <w:p>
      <w:pPr>
        <w:pStyle w:val="Normal"/>
        <w:rPr/>
      </w:pPr>
      <w:r>
        <w:rPr/>
      </w:r>
    </w:p>
    <w:p>
      <w:pPr>
        <w:pStyle w:val="Normal"/>
        <w:rPr/>
      </w:pPr>
      <w:r>
        <w:rPr/>
        <w:t>La Serie Libros y Obras de Divulgación del ICAyCC publica libros especializados y de divulgación relacionados con el quehacer del personal académico del ICAyCC.</w:t>
      </w:r>
    </w:p>
    <w:p>
      <w:pPr>
        <w:pStyle w:val="Normal"/>
        <w:rPr/>
      </w:pPr>
      <w:r>
        <w:rPr/>
      </w:r>
    </w:p>
    <w:p>
      <w:pPr>
        <w:pStyle w:val="Normal"/>
        <w:rPr/>
      </w:pPr>
      <w:r>
        <w:rPr/>
        <w:t>Según la UNESCO, se entiende por libro una publicación impresa no periódica que consta como mínimo de 49 páginas, sin contar las de la cubierta, editada y puesta a disposición del público. Además de los libros impresos también hay que considerar los libros electrónicos, para los que la definición anterior se puede usar como referencia.</w:t>
      </w:r>
    </w:p>
    <w:p>
      <w:pPr>
        <w:pStyle w:val="Normal"/>
        <w:rPr/>
      </w:pPr>
      <w:r>
        <w:rPr/>
      </w:r>
    </w:p>
    <w:p>
      <w:pPr>
        <w:pStyle w:val="Normal"/>
        <w:rPr/>
      </w:pPr>
      <w:r>
        <w:rPr/>
        <w:t>En el caso de libros integrados por capítulos de diferentes autores, el coordinador de la obra será responsable de su integración y de que siga las Indicaciones para autores disponibles con el Editor.</w:t>
      </w:r>
    </w:p>
    <w:p>
      <w:pPr>
        <w:pStyle w:val="Normal"/>
        <w:rPr/>
      </w:pPr>
      <w:r>
        <w:rPr/>
      </w:r>
    </w:p>
    <w:p>
      <w:pPr>
        <w:pStyle w:val="Normal"/>
        <w:rPr/>
      </w:pPr>
      <w:r>
        <w:rPr/>
        <w:t xml:space="preserve">El Editor de Libros y Obras de Divulgación hará una revisión preliminar de todos los manuscritos y decidirá si tienen los méritos suficientes para ser enviados al proceso de arbitraje. El Editor podrá apoyarse en la opinión de los expertos que considere necesario para tomar una decisión sobre la revisión preliminar. Son bienvenidas las opiniones escritas de otros miembros del Comité. La Responsable de la Unidad de Vinculación y Comunicación opinará en su función de divulgadora. Todo el proceso será documentado. </w:t>
      </w:r>
    </w:p>
    <w:p>
      <w:pPr>
        <w:pStyle w:val="Normal"/>
        <w:rPr/>
      </w:pPr>
      <w:r>
        <w:rPr/>
      </w:r>
    </w:p>
    <w:p>
      <w:pPr>
        <w:pStyle w:val="Normal"/>
        <w:rPr/>
      </w:pPr>
      <w:r>
        <w:rPr/>
        <w:t xml:space="preserve">En el caso de que los manuscritos no aprueben la revisión preliminar se notificará a los autores las razones y se les darán las posibles opciones que pueden tomar para continuar el proceso. Los manuscritos que sean aprobados para el proceso de revisión por pares serán enviados a dos árbitros. </w:t>
      </w:r>
      <w:r>
        <w:rPr>
          <w:highlight w:val="yellow"/>
        </w:rPr>
        <w:t xml:space="preserve">Los tiempos de revisión varían dependiendo de la longitud de la obra. </w:t>
      </w:r>
      <w:r>
        <w:rPr/>
        <w:t xml:space="preserve"> La decisión final sobre la aceptación o rechazo recae en el Editor y el Comité Editorial del ICAyCC. </w:t>
      </w:r>
    </w:p>
    <w:p>
      <w:pPr>
        <w:pStyle w:val="Normal"/>
        <w:rPr/>
      </w:pPr>
      <w:r>
        <w:rPr/>
      </w:r>
    </w:p>
    <w:p>
      <w:pPr>
        <w:pStyle w:val="Normal"/>
        <w:rPr/>
      </w:pPr>
      <w:r>
        <w:rPr/>
        <w:t>La selección del tipo de soporte (papel o electrónico) en el que se publicará el manuscrito está en función de los recursos presupuestales del ICAyCC.</w:t>
      </w:r>
    </w:p>
    <w:p>
      <w:pPr>
        <w:pStyle w:val="Normal"/>
        <w:rPr/>
      </w:pPr>
      <w:r>
        <w:rPr/>
      </w:r>
    </w:p>
    <w:p>
      <w:pPr>
        <w:pStyle w:val="Normal"/>
        <w:rPr/>
      </w:pPr>
      <w:r>
        <w:rPr/>
        <w:t>Para someter manuscritos a la Serie Libros y Obras de Divulgación debe dirigirse una solicitud a la persona titular del ICAyCC con copia al Editor de la Serie, para su evaluación preliminar y, en su caso, selección de árbitros para que emitan un dictamen.</w:t>
      </w:r>
    </w:p>
    <w:p>
      <w:pPr>
        <w:pStyle w:val="Normal"/>
        <w:rPr/>
      </w:pPr>
      <w:r>
        <w:rPr/>
      </w:r>
    </w:p>
    <w:p>
      <w:pPr>
        <w:pStyle w:val="Normal"/>
        <w:rPr/>
      </w:pPr>
      <w:r>
        <w:rPr/>
      </w:r>
    </w:p>
    <w:p>
      <w:pPr>
        <w:pStyle w:val="Normal"/>
        <w:rPr/>
      </w:pPr>
      <w:r>
        <w:rPr/>
        <w:t xml:space="preserve">Dr. Julián </w:t>
      </w:r>
      <w:r>
        <w:rPr/>
        <w:t xml:space="preserve">Andrés </w:t>
      </w:r>
      <w:r>
        <w:rPr/>
        <w:t>Velasco Vinasco</w:t>
      </w:r>
    </w:p>
    <w:p>
      <w:pPr>
        <w:pStyle w:val="Normal"/>
        <w:rPr/>
      </w:pPr>
      <w:r>
        <w:rPr/>
        <w:t>Editor de la Serie Libros y Obras de Divulgación</w:t>
      </w:r>
    </w:p>
    <w:p>
      <w:pPr>
        <w:pStyle w:val="Normal"/>
        <w:rPr/>
      </w:pPr>
      <w:r>
        <w:rPr/>
        <w:t>Instituto de Ciencias de la Atmósfera y Cambio Climático, UNAM</w:t>
      </w:r>
    </w:p>
    <w:p>
      <w:pPr>
        <w:pStyle w:val="Normal"/>
        <w:rPr/>
      </w:pPr>
      <w:r>
        <w:rPr/>
        <w:t>libros@atmosfera.unam.mx</w:t>
      </w:r>
    </w:p>
    <w:p>
      <w:pPr>
        <w:pStyle w:val="Normal"/>
        <w:rPr/>
      </w:pPr>
      <w:r>
        <w:rPr/>
      </w:r>
    </w:p>
    <w:sectPr>
      <w:footerReference w:type="default" r:id="rId2"/>
      <w:type w:val="nextPage"/>
      <w:pgSz w:w="12240" w:h="15840"/>
      <w:pgMar w:left="1701" w:right="1701"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r>
      <w:rPr>
        <w:rStyle w:val="Pagenumber"/>
      </w:rPr>
      <w:t>/1</w:t>
    </w:r>
  </w:p>
  <w:p>
    <w:pPr>
      <w:pStyle w:val="Footer"/>
      <w:ind w:right="360" w:hanging="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ahoma"/>
        <w:sz w:val="24"/>
        <w:szCs w:val="24"/>
        <w:lang w:val="es-ES_tradnl"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mbria" w:hAnsi="Cambria" w:eastAsia="MS Mincho" w:cs="Tahoma"/>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rPr>
      <w:color w:val="0000FF"/>
      <w:u w:val="single"/>
    </w:rPr>
  </w:style>
  <w:style w:type="character" w:styleId="Appleconvertedspace" w:customStyle="1">
    <w:name w:val="apple-converted-space"/>
    <w:basedOn w:val="DefaultParagraphFont"/>
    <w:qFormat/>
    <w:rPr/>
  </w:style>
  <w:style w:type="character" w:styleId="VisitedInternetLink">
    <w:name w:val="FollowedHyperlink"/>
    <w:basedOn w:val="DefaultParagraphFont"/>
    <w:rPr>
      <w:color w:val="800080"/>
      <w:u w:val="single"/>
    </w:rPr>
  </w:style>
  <w:style w:type="character" w:styleId="UnresolvedMention">
    <w:name w:val="Unresolved Mention"/>
    <w:basedOn w:val="DefaultParagraphFont"/>
    <w:qFormat/>
    <w:rPr>
      <w:color w:val="605E5C"/>
      <w:shd w:fill="E1DFDD" w:val="clear"/>
    </w:rPr>
  </w:style>
  <w:style w:type="character" w:styleId="EncabezadoCar" w:customStyle="1">
    <w:name w:val="Encabezado Car"/>
    <w:basedOn w:val="DefaultParagraphFont"/>
    <w:qFormat/>
    <w:rPr/>
  </w:style>
  <w:style w:type="character" w:styleId="PiedepginaCar" w:customStyle="1">
    <w:name w:val="Pie de página Car"/>
    <w:basedOn w:val="DefaultParagraphFont"/>
    <w:qFormat/>
    <w:rPr/>
  </w:style>
  <w:style w:type="character" w:styleId="Pagenumber">
    <w:name w:val="page number"/>
    <w:basedOn w:val="DefaultParagraphFont"/>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istParagraph">
    <w:name w:val="List Paragraph"/>
    <w:basedOn w:val="Normal"/>
    <w:qFormat/>
    <w:pPr>
      <w:spacing w:before="0" w:after="0"/>
      <w:ind w:left="720" w:hanging="0"/>
      <w:contextualSpacing/>
    </w:pPr>
    <w:rPr/>
  </w:style>
  <w:style w:type="paragraph" w:styleId="HeaderandFooter" w:customStyle="1">
    <w:name w:val="Header and Footer"/>
    <w:basedOn w:val="Normal"/>
    <w:qFormat/>
    <w:pPr/>
    <w:rPr/>
  </w:style>
  <w:style w:type="paragraph" w:styleId="Header">
    <w:name w:val="Header"/>
    <w:basedOn w:val="Normal"/>
    <w:pPr>
      <w:tabs>
        <w:tab w:val="clear" w:pos="708"/>
        <w:tab w:val="center" w:pos="4419" w:leader="none"/>
        <w:tab w:val="right" w:pos="8838" w:leader="none"/>
      </w:tabs>
    </w:pPr>
    <w:rPr/>
  </w:style>
  <w:style w:type="paragraph" w:styleId="Footer">
    <w:name w:val="Footer"/>
    <w:basedOn w:val="Normal"/>
    <w:pPr>
      <w:tabs>
        <w:tab w:val="clear" w:pos="708"/>
        <w:tab w:val="center" w:pos="4419" w:leader="none"/>
        <w:tab w:val="right" w:pos="8838"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Application>LibreOffice/6.4.7.2$Linux_X86_64 LibreOffice_project/40$Build-2</Application>
  <Pages>1</Pages>
  <Words>383</Words>
  <Characters>1982</Characters>
  <CharactersWithSpaces>2354</CharactersWithSpaces>
  <Paragraphs>14</Paragraphs>
  <Company>Universidad Nacional Autónoma de México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2019-11-13T21:13:00Z</dcterms:created>
  <dc:creator>Claudio Mario Amescua García</dc:creator>
  <dc:description/>
  <dc:language>es-MX</dc:language>
  <cp:lastModifiedBy/>
  <cp:lastPrinted>2020-02-27T19:48:00Z</cp:lastPrinted>
  <dcterms:modified xsi:type="dcterms:W3CDTF">2023-02-14T07:19:29Z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Nacional Autónoma de México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