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24B43" w14:textId="46CC3A39" w:rsidR="00323B08" w:rsidRDefault="00323B08" w:rsidP="00323B08">
      <w:pPr>
        <w:rPr>
          <w:b/>
          <w:bCs/>
        </w:rPr>
      </w:pPr>
      <w:r>
        <w:rPr>
          <w:noProof/>
          <w:lang w:eastAsia="es-MX"/>
        </w:rPr>
        <w:drawing>
          <wp:inline distT="0" distB="0" distL="0" distR="0" wp14:anchorId="23E28336" wp14:editId="43D074AD">
            <wp:extent cx="3072765" cy="113411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9EBED" w14:textId="313D51A7" w:rsidR="008A1D4F" w:rsidRPr="00736C2C" w:rsidRDefault="008A1D4F" w:rsidP="00323B08">
      <w:pPr>
        <w:jc w:val="center"/>
        <w:rPr>
          <w:b/>
          <w:bCs/>
        </w:rPr>
      </w:pPr>
      <w:r w:rsidRPr="00736C2C">
        <w:rPr>
          <w:b/>
          <w:bCs/>
        </w:rPr>
        <w:t>PROCEDIMIENTO PARA LA SOLICITUD DE TRABAJO DE CAMPO</w:t>
      </w:r>
    </w:p>
    <w:p w14:paraId="5AAC9E11" w14:textId="0F81AF8D" w:rsidR="00136FA8" w:rsidRPr="00736C2C" w:rsidRDefault="00136FA8" w:rsidP="00323B08">
      <w:pPr>
        <w:jc w:val="center"/>
        <w:rPr>
          <w:b/>
          <w:bCs/>
        </w:rPr>
      </w:pPr>
      <w:r w:rsidRPr="00736C2C">
        <w:rPr>
          <w:b/>
          <w:bCs/>
        </w:rPr>
        <w:t xml:space="preserve">para personal del </w:t>
      </w:r>
      <w:r w:rsidR="00736C2C" w:rsidRPr="00736C2C">
        <w:rPr>
          <w:b/>
          <w:bCs/>
        </w:rPr>
        <w:t>ICAy</w:t>
      </w:r>
      <w:r w:rsidRPr="00736C2C">
        <w:rPr>
          <w:b/>
          <w:bCs/>
        </w:rPr>
        <w:t>CC</w:t>
      </w:r>
    </w:p>
    <w:p w14:paraId="2B38CA25" w14:textId="77777777" w:rsidR="00136FA8" w:rsidRDefault="00136FA8" w:rsidP="00E34543">
      <w:pPr>
        <w:jc w:val="both"/>
      </w:pPr>
    </w:p>
    <w:p w14:paraId="3CAFAA5C" w14:textId="77777777" w:rsidR="008A1D4F" w:rsidRDefault="008A1D4F" w:rsidP="00E34543">
      <w:pPr>
        <w:jc w:val="both"/>
      </w:pPr>
      <w:r>
        <w:t xml:space="preserve">Sólo se evaluarán las salidas de campo que sean plenamente justificadas en función de su relación con actividades </w:t>
      </w:r>
      <w:r w:rsidR="00632558">
        <w:t>de:</w:t>
      </w:r>
      <w:r>
        <w:t xml:space="preserve"> mantenimiento o retiro de equipo cuya integridad esté en riesgo, proyectos de carácter estratégico cuyas actividades NO puedan ser pospuestas y exista un documento que indique que los plazos son inamovibles.</w:t>
      </w:r>
    </w:p>
    <w:p w14:paraId="3A2758C0" w14:textId="77777777" w:rsidR="008A1D4F" w:rsidRDefault="008A1D4F" w:rsidP="00E34543">
      <w:pPr>
        <w:jc w:val="both"/>
      </w:pPr>
    </w:p>
    <w:p w14:paraId="1284829D" w14:textId="77777777" w:rsidR="00136FA8" w:rsidRDefault="008A1D4F" w:rsidP="00E34543">
      <w:pPr>
        <w:pStyle w:val="Prrafodelista"/>
        <w:numPr>
          <w:ilvl w:val="0"/>
          <w:numId w:val="1"/>
        </w:numPr>
        <w:jc w:val="both"/>
      </w:pPr>
      <w:r>
        <w:t>Las solicitudes deberán ser enviadas a la Secretaría Académica, con copia al Jefe del Departamento, la Secretaría Técnica, Secretaría Administrativa y la Dirección en el formato que para ello se habrá de distribuir.</w:t>
      </w:r>
    </w:p>
    <w:p w14:paraId="009371BE" w14:textId="77777777" w:rsidR="00136FA8" w:rsidRDefault="008A1D4F" w:rsidP="00E34543">
      <w:pPr>
        <w:pStyle w:val="Prrafodelista"/>
        <w:numPr>
          <w:ilvl w:val="0"/>
          <w:numId w:val="1"/>
        </w:numPr>
        <w:jc w:val="both"/>
      </w:pPr>
      <w:r>
        <w:t>El solicitante deberá hacer contacto con las presidencias municipales y delegaciones</w:t>
      </w:r>
      <w:r w:rsidR="00136FA8">
        <w:t xml:space="preserve"> </w:t>
      </w:r>
      <w:r>
        <w:t xml:space="preserve">locales </w:t>
      </w:r>
      <w:r w:rsidR="00632558">
        <w:t>o de</w:t>
      </w:r>
      <w:r>
        <w:t xml:space="preserve"> protección de las localidades a visitar para consultar sobre:</w:t>
      </w:r>
    </w:p>
    <w:p w14:paraId="337F3C0C" w14:textId="77777777" w:rsidR="008A1D4F" w:rsidRDefault="008A1D4F" w:rsidP="00E34543">
      <w:pPr>
        <w:ind w:firstLine="708"/>
        <w:jc w:val="both"/>
      </w:pPr>
      <w:r>
        <w:t xml:space="preserve">a. </w:t>
      </w:r>
      <w:r w:rsidR="00632558">
        <w:t xml:space="preserve"> </w:t>
      </w:r>
      <w:r>
        <w:t>Estado del nivel de contagio por COVID-19 en la zona.</w:t>
      </w:r>
    </w:p>
    <w:p w14:paraId="332F70C7" w14:textId="77777777" w:rsidR="008A1D4F" w:rsidRDefault="008A1D4F" w:rsidP="00E34543">
      <w:pPr>
        <w:ind w:left="993" w:hanging="285"/>
        <w:jc w:val="both"/>
      </w:pPr>
      <w:r>
        <w:t xml:space="preserve">b. La seguridad y violencia en la región. </w:t>
      </w:r>
      <w:r w:rsidR="00632558">
        <w:t>Ademas de p</w:t>
      </w:r>
      <w:r>
        <w:t>reguntar sus opiniones acerca de las</w:t>
      </w:r>
      <w:r w:rsidR="00E34543">
        <w:t xml:space="preserve"> </w:t>
      </w:r>
      <w:r>
        <w:t>actividades de campo con vehículos con placas de la CDMX.</w:t>
      </w:r>
    </w:p>
    <w:p w14:paraId="3E064E29" w14:textId="77777777" w:rsidR="00136FA8" w:rsidRDefault="008A1D4F" w:rsidP="00E34543">
      <w:pPr>
        <w:ind w:left="993" w:hanging="285"/>
        <w:jc w:val="both"/>
      </w:pPr>
      <w:r>
        <w:t>c. Preguntar sobre el estado de la seguridad en la ruta de acceso a la localidad a</w:t>
      </w:r>
      <w:r w:rsidR="00E34543">
        <w:t xml:space="preserve"> </w:t>
      </w:r>
      <w:r>
        <w:t>visitar, desde la CDMX ida y vuelta.</w:t>
      </w:r>
    </w:p>
    <w:p w14:paraId="12F13E25" w14:textId="77777777" w:rsidR="008A1D4F" w:rsidRDefault="008A1D4F" w:rsidP="00E34543">
      <w:pPr>
        <w:pStyle w:val="Prrafodelista"/>
        <w:numPr>
          <w:ilvl w:val="0"/>
          <w:numId w:val="1"/>
        </w:numPr>
        <w:jc w:val="both"/>
      </w:pPr>
      <w:r>
        <w:t>Anotar la información recopilada y los datos de las autoridades consultadas.</w:t>
      </w:r>
    </w:p>
    <w:p w14:paraId="4BE9D8EC" w14:textId="77777777" w:rsidR="00962AC5" w:rsidRDefault="008A1D4F" w:rsidP="00E34543">
      <w:pPr>
        <w:pStyle w:val="Prrafodelista"/>
        <w:numPr>
          <w:ilvl w:val="0"/>
          <w:numId w:val="1"/>
        </w:numPr>
        <w:jc w:val="both"/>
      </w:pPr>
      <w:r>
        <w:t xml:space="preserve">Establecer el </w:t>
      </w:r>
      <w:r w:rsidR="00E34543">
        <w:t>p</w:t>
      </w:r>
      <w:r>
        <w:t xml:space="preserve">lan de </w:t>
      </w:r>
      <w:r w:rsidR="00E34543">
        <w:t>t</w:t>
      </w:r>
      <w:r>
        <w:t xml:space="preserve">rabajo de </w:t>
      </w:r>
      <w:r w:rsidR="00E34543">
        <w:t>c</w:t>
      </w:r>
      <w:r>
        <w:t>ampo de forma detallada, por día y zonas de paso.</w:t>
      </w:r>
      <w:r w:rsidR="00136FA8">
        <w:t xml:space="preserve"> </w:t>
      </w:r>
    </w:p>
    <w:p w14:paraId="6533BA83" w14:textId="77777777" w:rsidR="00962AC5" w:rsidRDefault="008A1D4F" w:rsidP="00E34543">
      <w:pPr>
        <w:pStyle w:val="Prrafodelista"/>
        <w:numPr>
          <w:ilvl w:val="0"/>
          <w:numId w:val="1"/>
        </w:numPr>
        <w:jc w:val="both"/>
      </w:pPr>
      <w:r>
        <w:t>Anotar las ciudades o pueblos y hoteles donde se piensa pernoctar.</w:t>
      </w:r>
    </w:p>
    <w:p w14:paraId="0C871932" w14:textId="77777777" w:rsidR="00962AC5" w:rsidRDefault="008A1D4F" w:rsidP="00E34543">
      <w:pPr>
        <w:pStyle w:val="Prrafodelista"/>
        <w:numPr>
          <w:ilvl w:val="0"/>
          <w:numId w:val="1"/>
        </w:numPr>
        <w:jc w:val="both"/>
      </w:pPr>
      <w:r>
        <w:t>Justificar la salida de campo con el mayor detalle posible. Este es el elemento más</w:t>
      </w:r>
      <w:r w:rsidR="00E34543">
        <w:t xml:space="preserve"> </w:t>
      </w:r>
      <w:r>
        <w:t>importante de la evaluación de la pertinencia del trabajo de campo. En caso de no cumplir</w:t>
      </w:r>
      <w:r w:rsidR="00962AC5">
        <w:t xml:space="preserve"> </w:t>
      </w:r>
      <w:r>
        <w:t>con las indicaciones del primer párrafo de estos procedimientos, no se autorizará el</w:t>
      </w:r>
      <w:r w:rsidR="00962AC5">
        <w:t xml:space="preserve"> </w:t>
      </w:r>
      <w:r>
        <w:t>trabajo de campo.</w:t>
      </w:r>
      <w:r w:rsidR="00962AC5">
        <w:t xml:space="preserve"> </w:t>
      </w:r>
    </w:p>
    <w:p w14:paraId="35DE5254" w14:textId="77777777" w:rsidR="00962AC5" w:rsidRDefault="008A1D4F" w:rsidP="00E34543">
      <w:pPr>
        <w:ind w:left="709" w:hanging="349"/>
        <w:jc w:val="both"/>
      </w:pPr>
      <w:r>
        <w:t>7) No</w:t>
      </w:r>
      <w:r w:rsidR="00E34543">
        <w:t xml:space="preserve"> </w:t>
      </w:r>
      <w:r>
        <w:t xml:space="preserve">se autorizará trabajo de campo que involucre </w:t>
      </w:r>
      <w:r w:rsidRPr="00E34543">
        <w:rPr>
          <w:b/>
          <w:bCs/>
        </w:rPr>
        <w:t>estudiantes, ni personal considerado</w:t>
      </w:r>
      <w:r w:rsidR="00962AC5" w:rsidRPr="00E34543">
        <w:rPr>
          <w:b/>
          <w:bCs/>
        </w:rPr>
        <w:t xml:space="preserve"> </w:t>
      </w:r>
      <w:r w:rsidRPr="00E34543">
        <w:rPr>
          <w:b/>
          <w:bCs/>
        </w:rPr>
        <w:t>población vulnerable</w:t>
      </w:r>
      <w:r>
        <w:t>.</w:t>
      </w:r>
    </w:p>
    <w:p w14:paraId="2D093F14" w14:textId="77777777" w:rsidR="008A1D4F" w:rsidRDefault="008A1D4F" w:rsidP="00E34543">
      <w:pPr>
        <w:ind w:left="360"/>
        <w:jc w:val="both"/>
      </w:pPr>
      <w:r>
        <w:t xml:space="preserve">8) </w:t>
      </w:r>
      <w:r w:rsidR="00962AC5">
        <w:t xml:space="preserve">  </w:t>
      </w:r>
      <w:r>
        <w:t>Las solicitudes de campo deberán ser enviadas con la firma del solicitante y de los</w:t>
      </w:r>
    </w:p>
    <w:p w14:paraId="56C59E95" w14:textId="77777777" w:rsidR="00962AC5" w:rsidRDefault="008A1D4F" w:rsidP="00E34543">
      <w:pPr>
        <w:ind w:firstLine="708"/>
        <w:jc w:val="both"/>
      </w:pPr>
      <w:r>
        <w:t>participantes.</w:t>
      </w:r>
    </w:p>
    <w:p w14:paraId="76619C6F" w14:textId="77777777" w:rsidR="00962AC5" w:rsidRDefault="00962AC5" w:rsidP="00E34543">
      <w:pPr>
        <w:ind w:left="708" w:hanging="424"/>
        <w:jc w:val="both"/>
      </w:pPr>
      <w:r>
        <w:t xml:space="preserve">  </w:t>
      </w:r>
      <w:r w:rsidR="008A1D4F">
        <w:t xml:space="preserve">9) </w:t>
      </w:r>
      <w:r>
        <w:t xml:space="preserve"> </w:t>
      </w:r>
      <w:r w:rsidR="008A1D4F">
        <w:t xml:space="preserve">Una vez que se tenga la autorización por escrito, se podrán solicitar recursos para </w:t>
      </w:r>
      <w:r>
        <w:t xml:space="preserve"> </w:t>
      </w:r>
      <w:r w:rsidR="008A1D4F">
        <w:t>el</w:t>
      </w:r>
      <w:r>
        <w:t xml:space="preserve"> </w:t>
      </w:r>
      <w:r w:rsidR="008A1D4F">
        <w:t>trabajo de campo de la manera habitual y vehículo.</w:t>
      </w:r>
    </w:p>
    <w:p w14:paraId="19BB3428" w14:textId="77777777" w:rsidR="00962AC5" w:rsidRDefault="008A1D4F" w:rsidP="00E34543">
      <w:pPr>
        <w:ind w:left="708" w:hanging="424"/>
        <w:jc w:val="both"/>
      </w:pPr>
      <w:r>
        <w:t>10) Se debe considerar que es posible que los recursos no salgan a tiempo o que la</w:t>
      </w:r>
      <w:r w:rsidR="00E34543">
        <w:t xml:space="preserve"> </w:t>
      </w:r>
      <w:r>
        <w:t>Administración Central no autorice recursos para campo o bien, que los seguros no sean</w:t>
      </w:r>
      <w:r w:rsidR="00962AC5">
        <w:t xml:space="preserve"> </w:t>
      </w:r>
      <w:r>
        <w:t>procesados a tiempo.</w:t>
      </w:r>
    </w:p>
    <w:p w14:paraId="3DCC9050" w14:textId="77777777" w:rsidR="00834621" w:rsidRDefault="008A1D4F" w:rsidP="00E34543">
      <w:pPr>
        <w:ind w:left="708" w:hanging="424"/>
        <w:jc w:val="both"/>
      </w:pPr>
      <w:r>
        <w:t xml:space="preserve">11) </w:t>
      </w:r>
      <w:r w:rsidR="00962AC5">
        <w:t xml:space="preserve"> </w:t>
      </w:r>
      <w:r>
        <w:t>Se debe considerar la disponibilidad de los vehículos, debido a que los talleres que dan</w:t>
      </w:r>
      <w:r w:rsidR="00962AC5">
        <w:t xml:space="preserve"> </w:t>
      </w:r>
      <w:r>
        <w:t>mantenimiento a nuestros vehículos han estado cerrados, lo mismo que los centros de verificación.</w:t>
      </w:r>
    </w:p>
    <w:sectPr w:rsidR="00834621" w:rsidSect="004D3F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D1893"/>
    <w:multiLevelType w:val="hybridMultilevel"/>
    <w:tmpl w:val="588A13E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4F"/>
    <w:rsid w:val="001111CA"/>
    <w:rsid w:val="00136FA8"/>
    <w:rsid w:val="00323B08"/>
    <w:rsid w:val="004D3FF2"/>
    <w:rsid w:val="00632558"/>
    <w:rsid w:val="00736C2C"/>
    <w:rsid w:val="00834621"/>
    <w:rsid w:val="008A1D4F"/>
    <w:rsid w:val="00962AC5"/>
    <w:rsid w:val="00DC7A11"/>
    <w:rsid w:val="00E3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C5EC2"/>
  <w15:chartTrackingRefBased/>
  <w15:docId w15:val="{45A2DEF2-66FF-1D46-A6BE-14B7C71E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6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2022-02-15T20:29:00Z</dcterms:created>
  <dcterms:modified xsi:type="dcterms:W3CDTF">2022-02-16T23:12:00Z</dcterms:modified>
  <cp:category/>
</cp:coreProperties>
</file>